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Kulturfag Eg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Fordybelsesområde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Danefæ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Store danske fund som bla. Solvognen og Guldhornenes historie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Højtider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Historie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Kristendom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Ritualer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 til diverse højtider arbejder vi med den historiske og religiøse betydning for, hvorfor vi har bestemte ferier og helligdage som bl.a. jul, påske og Grundlovsdag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Vikinger!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Historie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Kristendom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Vikingetiden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Vikinger dengang og nu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Overgangen fra asetroen til kristendommen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Romerriget og tiden derefter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Historie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Kristendom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Romerrigets storhed og fald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 skal bl.a. arbejde med de store monumenter og Asterix!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Påvirkningen til den verden vi kender i 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store danskere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Historie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Arbejde med store danske navne som Grundtvig, H.C Ørsted og nogle af de store danske konger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